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64B0" w14:textId="77777777" w:rsidR="00452FE9" w:rsidRPr="00452FE9" w:rsidRDefault="00452FE9" w:rsidP="00452FE9">
      <w:pPr>
        <w:rPr>
          <w:b/>
          <w:bCs/>
        </w:rPr>
      </w:pPr>
      <w:r w:rsidRPr="00452FE9">
        <w:rPr>
          <w:b/>
          <w:bCs/>
        </w:rPr>
        <w:t>1. Definición del Objetivo General del EPAC</w:t>
      </w:r>
    </w:p>
    <w:p w14:paraId="3B247F64" w14:textId="77777777" w:rsidR="00452FE9" w:rsidRPr="00452FE9" w:rsidRDefault="00452FE9" w:rsidP="00452FE9">
      <w:pPr>
        <w:numPr>
          <w:ilvl w:val="0"/>
          <w:numId w:val="14"/>
        </w:numPr>
      </w:pPr>
      <w:r w:rsidRPr="00452FE9">
        <w:rPr>
          <w:b/>
          <w:bCs/>
        </w:rPr>
        <w:t>Objetivo principal</w:t>
      </w:r>
      <w:r w:rsidRPr="00452FE9">
        <w:t>: Desarrollar un estudio que identifique el potencial económico de la región de Sacatepéquez y establezca una agenda de competitividad que permita aprovechar dicho potencial, promoviendo el desarrollo económico, social y sostenible.</w:t>
      </w:r>
    </w:p>
    <w:p w14:paraId="0237F5CD" w14:textId="77777777" w:rsidR="00452FE9" w:rsidRPr="00452FE9" w:rsidRDefault="00452FE9" w:rsidP="00452FE9">
      <w:pPr>
        <w:numPr>
          <w:ilvl w:val="0"/>
          <w:numId w:val="14"/>
        </w:numPr>
      </w:pPr>
      <w:r w:rsidRPr="00452FE9">
        <w:rPr>
          <w:b/>
          <w:bCs/>
        </w:rPr>
        <w:t>Ejemplo de objetivo</w:t>
      </w:r>
      <w:r w:rsidRPr="00452FE9">
        <w:t xml:space="preserve">: </w:t>
      </w:r>
      <w:r w:rsidRPr="00452FE9">
        <w:rPr>
          <w:i/>
          <w:iCs/>
        </w:rPr>
        <w:t>"Fomentar la competitividad y el desarrollo económico de Sacatepéquez a través de un análisis profundo de su potencial económico y la creación de una agenda estratégica de competitividad."</w:t>
      </w:r>
    </w:p>
    <w:p w14:paraId="37DD5E1D" w14:textId="77777777" w:rsidR="00452FE9" w:rsidRPr="00452FE9" w:rsidRDefault="00452FE9" w:rsidP="00452FE9">
      <w:pPr>
        <w:rPr>
          <w:b/>
          <w:bCs/>
        </w:rPr>
      </w:pPr>
      <w:r w:rsidRPr="00452FE9">
        <w:rPr>
          <w:b/>
          <w:bCs/>
        </w:rPr>
        <w:t>2. Recolección de Información y Diagnóstico Inicial</w:t>
      </w:r>
    </w:p>
    <w:p w14:paraId="4270518F" w14:textId="77777777" w:rsidR="00452FE9" w:rsidRPr="00452FE9" w:rsidRDefault="00452FE9" w:rsidP="00452FE9">
      <w:pPr>
        <w:numPr>
          <w:ilvl w:val="0"/>
          <w:numId w:val="15"/>
        </w:numPr>
      </w:pPr>
      <w:r w:rsidRPr="00452FE9">
        <w:rPr>
          <w:b/>
          <w:bCs/>
        </w:rPr>
        <w:t>Recopilación de datos</w:t>
      </w:r>
      <w:r w:rsidRPr="00452FE9">
        <w:t xml:space="preserve"> sobre los sectores económicos clave de Sacatepéquez: agricultura, turismo, manufactura, comercio, servicios, etc.</w:t>
      </w:r>
    </w:p>
    <w:p w14:paraId="69F5AF51" w14:textId="77777777" w:rsidR="00452FE9" w:rsidRPr="00452FE9" w:rsidRDefault="00452FE9" w:rsidP="00452FE9">
      <w:pPr>
        <w:numPr>
          <w:ilvl w:val="0"/>
          <w:numId w:val="15"/>
        </w:numPr>
      </w:pPr>
      <w:r w:rsidRPr="00452FE9">
        <w:rPr>
          <w:b/>
          <w:bCs/>
        </w:rPr>
        <w:t>Análisis de la situación actual</w:t>
      </w:r>
      <w:r w:rsidRPr="00452FE9">
        <w:t xml:space="preserve"> de cada sector: identificar los puntos fuertes, debilidades, oportunidades y amenazas (análisis FODA).</w:t>
      </w:r>
    </w:p>
    <w:p w14:paraId="1153A480" w14:textId="77777777" w:rsidR="00452FE9" w:rsidRPr="00452FE9" w:rsidRDefault="00452FE9" w:rsidP="00452FE9">
      <w:pPr>
        <w:numPr>
          <w:ilvl w:val="0"/>
          <w:numId w:val="15"/>
        </w:numPr>
      </w:pPr>
      <w:r w:rsidRPr="00452FE9">
        <w:rPr>
          <w:b/>
          <w:bCs/>
        </w:rPr>
        <w:t>Identificación de los recursos naturales y humanos</w:t>
      </w:r>
      <w:r w:rsidRPr="00452FE9">
        <w:t xml:space="preserve"> disponibles en la región, así como las infraestructuras existentes (vías de comunicación, tecnología, etc.).</w:t>
      </w:r>
    </w:p>
    <w:p w14:paraId="50DA6F75" w14:textId="77777777" w:rsidR="00452FE9" w:rsidRPr="00452FE9" w:rsidRDefault="00452FE9" w:rsidP="00452FE9">
      <w:pPr>
        <w:rPr>
          <w:b/>
          <w:bCs/>
        </w:rPr>
      </w:pPr>
      <w:r w:rsidRPr="00452FE9">
        <w:rPr>
          <w:b/>
          <w:bCs/>
        </w:rPr>
        <w:t>3. Análisis de Competitividad Regional</w:t>
      </w:r>
    </w:p>
    <w:p w14:paraId="66F2B4BE" w14:textId="77777777" w:rsidR="00452FE9" w:rsidRPr="00452FE9" w:rsidRDefault="00452FE9" w:rsidP="00452FE9">
      <w:pPr>
        <w:numPr>
          <w:ilvl w:val="0"/>
          <w:numId w:val="16"/>
        </w:numPr>
      </w:pPr>
      <w:r w:rsidRPr="00452FE9">
        <w:rPr>
          <w:b/>
          <w:bCs/>
        </w:rPr>
        <w:t>Identificación de las ventajas competitivas</w:t>
      </w:r>
      <w:r w:rsidRPr="00452FE9">
        <w:t>: ¿Qué hace única a la región de Sacatepéquez? Esto puede incluir su patrimonio cultural, ubicaciones estratégicas para el turismo, recursos naturales, etc.</w:t>
      </w:r>
    </w:p>
    <w:p w14:paraId="080CC3AE" w14:textId="77777777" w:rsidR="00452FE9" w:rsidRPr="00452FE9" w:rsidRDefault="00452FE9" w:rsidP="00452FE9">
      <w:pPr>
        <w:numPr>
          <w:ilvl w:val="0"/>
          <w:numId w:val="16"/>
        </w:numPr>
      </w:pPr>
      <w:r w:rsidRPr="00452FE9">
        <w:rPr>
          <w:b/>
          <w:bCs/>
        </w:rPr>
        <w:t>Evaluación de la infraestructura económica</w:t>
      </w:r>
      <w:r w:rsidRPr="00452FE9">
        <w:t>: Revisar el acceso a servicios públicos, transporte, comunicaciones y otros factores que faciliten o dificulten el desarrollo económico.</w:t>
      </w:r>
    </w:p>
    <w:p w14:paraId="6CBB97D7" w14:textId="77777777" w:rsidR="00452FE9" w:rsidRPr="00452FE9" w:rsidRDefault="00452FE9" w:rsidP="00452FE9">
      <w:pPr>
        <w:numPr>
          <w:ilvl w:val="0"/>
          <w:numId w:val="16"/>
        </w:numPr>
      </w:pPr>
      <w:r w:rsidRPr="00452FE9">
        <w:rPr>
          <w:b/>
          <w:bCs/>
        </w:rPr>
        <w:t>Estudio de las políticas públicas locales</w:t>
      </w:r>
      <w:r w:rsidRPr="00452FE9">
        <w:t>: Analizar las políticas y programas gubernamentales que ya están implementados y su impacto en la competitividad de Sacatepéquez.</w:t>
      </w:r>
    </w:p>
    <w:p w14:paraId="73BD04B2" w14:textId="77777777" w:rsidR="00452FE9" w:rsidRPr="00452FE9" w:rsidRDefault="00452FE9" w:rsidP="00452FE9">
      <w:pPr>
        <w:rPr>
          <w:b/>
          <w:bCs/>
        </w:rPr>
      </w:pPr>
      <w:r w:rsidRPr="00452FE9">
        <w:rPr>
          <w:b/>
          <w:bCs/>
        </w:rPr>
        <w:t>4. Definición de Sectores Prioritarios</w:t>
      </w:r>
    </w:p>
    <w:p w14:paraId="356A0897" w14:textId="77777777" w:rsidR="00452FE9" w:rsidRPr="00452FE9" w:rsidRDefault="00452FE9" w:rsidP="00452FE9">
      <w:pPr>
        <w:numPr>
          <w:ilvl w:val="0"/>
          <w:numId w:val="17"/>
        </w:numPr>
      </w:pPr>
      <w:r w:rsidRPr="00452FE9">
        <w:t xml:space="preserve">Seleccionar los sectores económicos con mayor </w:t>
      </w:r>
      <w:r w:rsidRPr="00452FE9">
        <w:rPr>
          <w:b/>
          <w:bCs/>
        </w:rPr>
        <w:t>potencial de crecimiento</w:t>
      </w:r>
      <w:r w:rsidRPr="00452FE9">
        <w:t xml:space="preserve"> y competitividad. Por ejemplo: </w:t>
      </w:r>
    </w:p>
    <w:p w14:paraId="3FD8604C" w14:textId="77777777" w:rsidR="00452FE9" w:rsidRPr="00452FE9" w:rsidRDefault="00452FE9" w:rsidP="00452FE9">
      <w:pPr>
        <w:numPr>
          <w:ilvl w:val="1"/>
          <w:numId w:val="17"/>
        </w:numPr>
      </w:pPr>
      <w:r w:rsidRPr="00452FE9">
        <w:rPr>
          <w:b/>
          <w:bCs/>
        </w:rPr>
        <w:t>Turismo sostenible</w:t>
      </w:r>
      <w:r w:rsidRPr="00452FE9">
        <w:t>: Sacatepéquez es conocido por su patrimonio cultural y natural.</w:t>
      </w:r>
    </w:p>
    <w:p w14:paraId="6AF31C79" w14:textId="77777777" w:rsidR="00452FE9" w:rsidRPr="00452FE9" w:rsidRDefault="00452FE9" w:rsidP="00452FE9">
      <w:pPr>
        <w:numPr>
          <w:ilvl w:val="1"/>
          <w:numId w:val="17"/>
        </w:numPr>
      </w:pPr>
      <w:r w:rsidRPr="00452FE9">
        <w:rPr>
          <w:b/>
          <w:bCs/>
        </w:rPr>
        <w:lastRenderedPageBreak/>
        <w:t>Agricultura y agroindustria</w:t>
      </w:r>
      <w:r w:rsidRPr="00452FE9">
        <w:t>: Aprovechar los productos locales para la comercialización interna e internacional.</w:t>
      </w:r>
    </w:p>
    <w:p w14:paraId="0B983822" w14:textId="77777777" w:rsidR="00452FE9" w:rsidRPr="00452FE9" w:rsidRDefault="00452FE9" w:rsidP="00452FE9">
      <w:pPr>
        <w:numPr>
          <w:ilvl w:val="1"/>
          <w:numId w:val="17"/>
        </w:numPr>
      </w:pPr>
      <w:r w:rsidRPr="00452FE9">
        <w:rPr>
          <w:b/>
          <w:bCs/>
        </w:rPr>
        <w:t>Emprendimiento y MIPYMES</w:t>
      </w:r>
      <w:r w:rsidRPr="00452FE9">
        <w:t>: Fomentar el desarrollo de pequeñas y medianas empresas.</w:t>
      </w:r>
    </w:p>
    <w:p w14:paraId="69AE32A9" w14:textId="77777777" w:rsidR="00452FE9" w:rsidRPr="00452FE9" w:rsidRDefault="00452FE9" w:rsidP="00452FE9">
      <w:pPr>
        <w:numPr>
          <w:ilvl w:val="0"/>
          <w:numId w:val="17"/>
        </w:numPr>
      </w:pPr>
      <w:r w:rsidRPr="00452FE9">
        <w:rPr>
          <w:b/>
          <w:bCs/>
        </w:rPr>
        <w:t>Desarrollo de un análisis profundo</w:t>
      </w:r>
      <w:r w:rsidRPr="00452FE9">
        <w:t xml:space="preserve"> para cada sector: ¿Qué barreras existen para su crecimiento? ¿Cómo pueden ser superadas?</w:t>
      </w:r>
    </w:p>
    <w:p w14:paraId="5ADA7414" w14:textId="77777777" w:rsidR="00452FE9" w:rsidRPr="00452FE9" w:rsidRDefault="00452FE9" w:rsidP="00452FE9">
      <w:pPr>
        <w:rPr>
          <w:b/>
          <w:bCs/>
        </w:rPr>
      </w:pPr>
      <w:r w:rsidRPr="00452FE9">
        <w:rPr>
          <w:b/>
          <w:bCs/>
        </w:rPr>
        <w:t>5. Elaboración de la Agenda de Competitividad</w:t>
      </w:r>
    </w:p>
    <w:p w14:paraId="09A418AF" w14:textId="77777777" w:rsidR="00452FE9" w:rsidRPr="00452FE9" w:rsidRDefault="00452FE9" w:rsidP="00452FE9">
      <w:pPr>
        <w:numPr>
          <w:ilvl w:val="0"/>
          <w:numId w:val="18"/>
        </w:numPr>
      </w:pPr>
      <w:r w:rsidRPr="00452FE9">
        <w:rPr>
          <w:b/>
          <w:bCs/>
        </w:rPr>
        <w:t>Establecimiento de objetivos estratégicos</w:t>
      </w:r>
      <w:r w:rsidRPr="00452FE9">
        <w:t xml:space="preserve"> para cada sector prioritario basado en el diagnóstico.</w:t>
      </w:r>
    </w:p>
    <w:p w14:paraId="775396E3" w14:textId="77777777" w:rsidR="00452FE9" w:rsidRPr="00452FE9" w:rsidRDefault="00452FE9" w:rsidP="00452FE9">
      <w:pPr>
        <w:numPr>
          <w:ilvl w:val="0"/>
          <w:numId w:val="18"/>
        </w:numPr>
      </w:pPr>
      <w:r w:rsidRPr="00452FE9">
        <w:rPr>
          <w:b/>
          <w:bCs/>
        </w:rPr>
        <w:t>Diseño de políticas y acciones específicas</w:t>
      </w:r>
      <w:r w:rsidRPr="00452FE9">
        <w:t xml:space="preserve"> que fomenten la competitividad en cada sector seleccionado. Por ejemplo: </w:t>
      </w:r>
    </w:p>
    <w:p w14:paraId="5CD06DD6" w14:textId="77777777" w:rsidR="00452FE9" w:rsidRPr="00452FE9" w:rsidRDefault="00452FE9" w:rsidP="00452FE9">
      <w:pPr>
        <w:numPr>
          <w:ilvl w:val="1"/>
          <w:numId w:val="18"/>
        </w:numPr>
      </w:pPr>
      <w:r w:rsidRPr="00452FE9">
        <w:rPr>
          <w:b/>
          <w:bCs/>
        </w:rPr>
        <w:t>Turismo</w:t>
      </w:r>
      <w:r w:rsidRPr="00452FE9">
        <w:t>: Mejorar la infraestructura turística, promocionar el turismo sostenible, capacitar a los actores locales.</w:t>
      </w:r>
    </w:p>
    <w:p w14:paraId="43128FD2" w14:textId="77777777" w:rsidR="00452FE9" w:rsidRPr="00452FE9" w:rsidRDefault="00452FE9" w:rsidP="00452FE9">
      <w:pPr>
        <w:numPr>
          <w:ilvl w:val="1"/>
          <w:numId w:val="18"/>
        </w:numPr>
      </w:pPr>
      <w:r w:rsidRPr="00452FE9">
        <w:rPr>
          <w:b/>
          <w:bCs/>
        </w:rPr>
        <w:t>Agricultura</w:t>
      </w:r>
      <w:r w:rsidRPr="00452FE9">
        <w:t>: Impulsar la innovación en técnicas agrícolas, mejorar la infraestructura de almacenamiento y distribución.</w:t>
      </w:r>
    </w:p>
    <w:p w14:paraId="3A244667" w14:textId="77777777" w:rsidR="00452FE9" w:rsidRPr="00452FE9" w:rsidRDefault="00452FE9" w:rsidP="00452FE9">
      <w:pPr>
        <w:numPr>
          <w:ilvl w:val="1"/>
          <w:numId w:val="18"/>
        </w:numPr>
      </w:pPr>
      <w:r w:rsidRPr="00452FE9">
        <w:rPr>
          <w:b/>
          <w:bCs/>
        </w:rPr>
        <w:t>MIPYMES</w:t>
      </w:r>
      <w:r w:rsidRPr="00452FE9">
        <w:t xml:space="preserve">: Crear programas de formación para emprendedores, generar acceso a financiamiento, promover el </w:t>
      </w:r>
      <w:proofErr w:type="spellStart"/>
      <w:r w:rsidRPr="00452FE9">
        <w:t>networking</w:t>
      </w:r>
      <w:proofErr w:type="spellEnd"/>
      <w:r w:rsidRPr="00452FE9">
        <w:t>.</w:t>
      </w:r>
    </w:p>
    <w:p w14:paraId="1CADB277" w14:textId="77777777" w:rsidR="00452FE9" w:rsidRPr="00452FE9" w:rsidRDefault="00452FE9" w:rsidP="00452FE9">
      <w:pPr>
        <w:numPr>
          <w:ilvl w:val="0"/>
          <w:numId w:val="18"/>
        </w:numPr>
      </w:pPr>
      <w:r w:rsidRPr="00452FE9">
        <w:rPr>
          <w:b/>
          <w:bCs/>
        </w:rPr>
        <w:t>Elaboración de un cronograma de actividades</w:t>
      </w:r>
      <w:r w:rsidRPr="00452FE9">
        <w:t xml:space="preserve"> con metas claras y responsables.</w:t>
      </w:r>
    </w:p>
    <w:p w14:paraId="4EA438ED" w14:textId="77777777" w:rsidR="00452FE9" w:rsidRPr="00452FE9" w:rsidRDefault="00452FE9" w:rsidP="00452FE9">
      <w:pPr>
        <w:rPr>
          <w:b/>
          <w:bCs/>
        </w:rPr>
      </w:pPr>
      <w:r w:rsidRPr="00452FE9">
        <w:rPr>
          <w:b/>
          <w:bCs/>
        </w:rPr>
        <w:t>6. Incorporación de la Participación de Actores Clave</w:t>
      </w:r>
    </w:p>
    <w:p w14:paraId="0D28B0B2" w14:textId="77777777" w:rsidR="00452FE9" w:rsidRPr="00452FE9" w:rsidRDefault="00452FE9" w:rsidP="00452FE9">
      <w:pPr>
        <w:numPr>
          <w:ilvl w:val="0"/>
          <w:numId w:val="19"/>
        </w:numPr>
      </w:pPr>
      <w:r w:rsidRPr="00452FE9">
        <w:rPr>
          <w:b/>
          <w:bCs/>
        </w:rPr>
        <w:t>Consulta con actores clave</w:t>
      </w:r>
      <w:r w:rsidRPr="00452FE9">
        <w:t xml:space="preserve">: Empresarios, asociaciones gremiales, autoridades locales, </w:t>
      </w:r>
      <w:proofErr w:type="spellStart"/>
      <w:r w:rsidRPr="00452FE9">
        <w:t>ONGs</w:t>
      </w:r>
      <w:proofErr w:type="spellEnd"/>
      <w:r w:rsidRPr="00452FE9">
        <w:t>, universidades, y otros actores relevantes deben ser consultados para validar los diagnósticos y las propuestas.</w:t>
      </w:r>
    </w:p>
    <w:p w14:paraId="6D0F52E9" w14:textId="77777777" w:rsidR="00452FE9" w:rsidRPr="00452FE9" w:rsidRDefault="00452FE9" w:rsidP="00452FE9">
      <w:pPr>
        <w:numPr>
          <w:ilvl w:val="0"/>
          <w:numId w:val="19"/>
        </w:numPr>
      </w:pPr>
      <w:r w:rsidRPr="00452FE9">
        <w:rPr>
          <w:b/>
          <w:bCs/>
        </w:rPr>
        <w:t>Organización de talleres o mesas de trabajo</w:t>
      </w:r>
      <w:r w:rsidRPr="00452FE9">
        <w:t xml:space="preserve"> para fomentar la colaboración y discusión sobre las acciones propuestas.</w:t>
      </w:r>
    </w:p>
    <w:p w14:paraId="7FECA1F6" w14:textId="77777777" w:rsidR="00452FE9" w:rsidRPr="00452FE9" w:rsidRDefault="00452FE9" w:rsidP="00452FE9">
      <w:pPr>
        <w:rPr>
          <w:b/>
          <w:bCs/>
        </w:rPr>
      </w:pPr>
      <w:r w:rsidRPr="00452FE9">
        <w:rPr>
          <w:b/>
          <w:bCs/>
        </w:rPr>
        <w:t>7. Establecimiento de un Sistema de Monitoreo y Evaluación</w:t>
      </w:r>
    </w:p>
    <w:p w14:paraId="340E5B2C" w14:textId="77777777" w:rsidR="00452FE9" w:rsidRPr="00452FE9" w:rsidRDefault="00452FE9" w:rsidP="00452FE9">
      <w:pPr>
        <w:numPr>
          <w:ilvl w:val="0"/>
          <w:numId w:val="20"/>
        </w:numPr>
      </w:pPr>
      <w:r w:rsidRPr="00452FE9">
        <w:rPr>
          <w:b/>
          <w:bCs/>
        </w:rPr>
        <w:t>Definir indicadores de éxito</w:t>
      </w:r>
      <w:r w:rsidRPr="00452FE9">
        <w:t>: Establecer indicadores clave para medir el impacto de las acciones implementadas, como el aumento en la inversión, el crecimiento del empleo, el desarrollo de la infraestructura, etc.</w:t>
      </w:r>
    </w:p>
    <w:p w14:paraId="25CC63C1" w14:textId="77777777" w:rsidR="00452FE9" w:rsidRPr="00452FE9" w:rsidRDefault="00452FE9" w:rsidP="00452FE9">
      <w:pPr>
        <w:numPr>
          <w:ilvl w:val="0"/>
          <w:numId w:val="20"/>
        </w:numPr>
      </w:pPr>
      <w:r w:rsidRPr="00452FE9">
        <w:rPr>
          <w:b/>
          <w:bCs/>
        </w:rPr>
        <w:t>Seguimiento periódico</w:t>
      </w:r>
      <w:r w:rsidRPr="00452FE9">
        <w:t>: Establecer reuniones periódicas para evaluar el avance de la agenda y ajustar las estrategias cuando sea necesario.</w:t>
      </w:r>
    </w:p>
    <w:p w14:paraId="2D1BA281" w14:textId="77777777" w:rsidR="00452FE9" w:rsidRPr="00452FE9" w:rsidRDefault="00452FE9" w:rsidP="00452FE9">
      <w:pPr>
        <w:rPr>
          <w:b/>
          <w:bCs/>
        </w:rPr>
      </w:pPr>
      <w:r w:rsidRPr="00452FE9">
        <w:rPr>
          <w:b/>
          <w:bCs/>
        </w:rPr>
        <w:lastRenderedPageBreak/>
        <w:t>8. Desarrollo de Estrategias de Financiamiento</w:t>
      </w:r>
    </w:p>
    <w:p w14:paraId="1835FBF8" w14:textId="77777777" w:rsidR="00452FE9" w:rsidRPr="00452FE9" w:rsidRDefault="00452FE9" w:rsidP="00452FE9">
      <w:pPr>
        <w:numPr>
          <w:ilvl w:val="0"/>
          <w:numId w:val="21"/>
        </w:numPr>
      </w:pPr>
      <w:r w:rsidRPr="00452FE9">
        <w:rPr>
          <w:b/>
          <w:bCs/>
        </w:rPr>
        <w:t>Identificación de fuentes de financiamiento</w:t>
      </w:r>
      <w:r w:rsidRPr="00452FE9">
        <w:t>: Buscar fondos públicos, privados, y de cooperación internacional para apoyar los proyectos de desarrollo.</w:t>
      </w:r>
    </w:p>
    <w:p w14:paraId="6A10090C" w14:textId="77777777" w:rsidR="00452FE9" w:rsidRPr="00452FE9" w:rsidRDefault="00452FE9" w:rsidP="00452FE9">
      <w:pPr>
        <w:numPr>
          <w:ilvl w:val="0"/>
          <w:numId w:val="21"/>
        </w:numPr>
      </w:pPr>
      <w:r w:rsidRPr="00452FE9">
        <w:rPr>
          <w:b/>
          <w:bCs/>
        </w:rPr>
        <w:t>Propuestas de inversión</w:t>
      </w:r>
      <w:r w:rsidRPr="00452FE9">
        <w:t>: Elaborar proyectos con presupuestos claros para presentar a posibles inversores o entidades financieras.</w:t>
      </w:r>
    </w:p>
    <w:p w14:paraId="0437F4CB" w14:textId="77777777" w:rsidR="00452FE9" w:rsidRPr="00452FE9" w:rsidRDefault="00452FE9" w:rsidP="00452FE9">
      <w:pPr>
        <w:rPr>
          <w:b/>
          <w:bCs/>
        </w:rPr>
      </w:pPr>
      <w:r w:rsidRPr="00452FE9">
        <w:rPr>
          <w:b/>
          <w:bCs/>
        </w:rPr>
        <w:t>9. Elaboración de un Documento Final</w:t>
      </w:r>
    </w:p>
    <w:p w14:paraId="71B6C4A5" w14:textId="77777777" w:rsidR="00452FE9" w:rsidRPr="00452FE9" w:rsidRDefault="00452FE9" w:rsidP="00452FE9">
      <w:pPr>
        <w:numPr>
          <w:ilvl w:val="0"/>
          <w:numId w:val="22"/>
        </w:numPr>
      </w:pPr>
      <w:r w:rsidRPr="00452FE9">
        <w:t xml:space="preserve">Compilar todos los hallazgos, análisis, propuestas y cronogramas de acción en un </w:t>
      </w:r>
      <w:r w:rsidRPr="00452FE9">
        <w:rPr>
          <w:b/>
          <w:bCs/>
        </w:rPr>
        <w:t>documento final</w:t>
      </w:r>
      <w:r w:rsidRPr="00452FE9">
        <w:t xml:space="preserve"> que sea claro y accesible.</w:t>
      </w:r>
    </w:p>
    <w:p w14:paraId="0BA2D0ED" w14:textId="77777777" w:rsidR="00452FE9" w:rsidRPr="00452FE9" w:rsidRDefault="00452FE9" w:rsidP="00452FE9">
      <w:pPr>
        <w:numPr>
          <w:ilvl w:val="0"/>
          <w:numId w:val="22"/>
        </w:numPr>
      </w:pPr>
      <w:r w:rsidRPr="00452FE9">
        <w:t>Asegurarse de que el documento esté alineado con las necesidades de los actores locales y tenga una estructura comprensible para ser presentado a las autoridades locales, empresarios, y otros grupos interesados.</w:t>
      </w:r>
    </w:p>
    <w:p w14:paraId="0035C5A1" w14:textId="77777777" w:rsidR="00452FE9" w:rsidRPr="00452FE9" w:rsidRDefault="00452FE9" w:rsidP="00452FE9">
      <w:pPr>
        <w:rPr>
          <w:b/>
          <w:bCs/>
        </w:rPr>
      </w:pPr>
      <w:r w:rsidRPr="00452FE9">
        <w:rPr>
          <w:b/>
          <w:bCs/>
        </w:rPr>
        <w:t>10. Socialización y Promoción de la Agenda de Competitividad</w:t>
      </w:r>
    </w:p>
    <w:p w14:paraId="29EB6770" w14:textId="77777777" w:rsidR="00452FE9" w:rsidRPr="00452FE9" w:rsidRDefault="00452FE9" w:rsidP="00452FE9">
      <w:pPr>
        <w:numPr>
          <w:ilvl w:val="0"/>
          <w:numId w:val="23"/>
        </w:numPr>
      </w:pPr>
      <w:r w:rsidRPr="00452FE9">
        <w:rPr>
          <w:b/>
          <w:bCs/>
        </w:rPr>
        <w:t>Presentación pública</w:t>
      </w:r>
      <w:r w:rsidRPr="00452FE9">
        <w:t xml:space="preserve"> del EPAC a través de un evento o plataforma virtual para informar a la comunidad sobre las propuestas y objetivos.</w:t>
      </w:r>
    </w:p>
    <w:p w14:paraId="46EC0523" w14:textId="77777777" w:rsidR="00452FE9" w:rsidRPr="00452FE9" w:rsidRDefault="00452FE9" w:rsidP="00452FE9">
      <w:pPr>
        <w:numPr>
          <w:ilvl w:val="0"/>
          <w:numId w:val="23"/>
        </w:numPr>
      </w:pPr>
      <w:r w:rsidRPr="00452FE9">
        <w:rPr>
          <w:b/>
          <w:bCs/>
        </w:rPr>
        <w:t>Difusión continua</w:t>
      </w:r>
      <w:r w:rsidRPr="00452FE9">
        <w:t xml:space="preserve"> de las acciones implementadas y de los logros obtenidos, para garantizar la transparencia y el compromiso de todos los actores involucrados.</w:t>
      </w:r>
    </w:p>
    <w:p w14:paraId="678DE295" w14:textId="77777777" w:rsidR="00452FE9" w:rsidRPr="00452FE9" w:rsidRDefault="00452FE9" w:rsidP="00452FE9">
      <w:pPr>
        <w:rPr>
          <w:b/>
          <w:bCs/>
        </w:rPr>
      </w:pPr>
      <w:r w:rsidRPr="00452FE9">
        <w:rPr>
          <w:b/>
          <w:bCs/>
        </w:rPr>
        <w:t>11. Revisión y Ajustes Continuos</w:t>
      </w:r>
    </w:p>
    <w:p w14:paraId="493A6A49" w14:textId="77777777" w:rsidR="00452FE9" w:rsidRPr="00452FE9" w:rsidRDefault="00452FE9" w:rsidP="00452FE9">
      <w:pPr>
        <w:numPr>
          <w:ilvl w:val="0"/>
          <w:numId w:val="24"/>
        </w:numPr>
      </w:pPr>
      <w:r w:rsidRPr="00452FE9">
        <w:t>Realizar evaluaciones periódicas del EPAC para ajustar las estrategias y objetivos en función de los cambios económicos y sociales de la región.</w:t>
      </w:r>
    </w:p>
    <w:p w14:paraId="3C403612" w14:textId="092C9B17" w:rsidR="00FB1B42" w:rsidRPr="003950AF" w:rsidRDefault="00FB1B42" w:rsidP="003950AF"/>
    <w:sectPr w:rsidR="00FB1B42" w:rsidRPr="003950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BE8"/>
    <w:multiLevelType w:val="multilevel"/>
    <w:tmpl w:val="AD5E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32599"/>
    <w:multiLevelType w:val="multilevel"/>
    <w:tmpl w:val="33F0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F3048"/>
    <w:multiLevelType w:val="multilevel"/>
    <w:tmpl w:val="0FFC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D37BA"/>
    <w:multiLevelType w:val="multilevel"/>
    <w:tmpl w:val="44F0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F5AB4"/>
    <w:multiLevelType w:val="multilevel"/>
    <w:tmpl w:val="C744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76B96"/>
    <w:multiLevelType w:val="multilevel"/>
    <w:tmpl w:val="38A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F1889"/>
    <w:multiLevelType w:val="multilevel"/>
    <w:tmpl w:val="C79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D2C8B"/>
    <w:multiLevelType w:val="multilevel"/>
    <w:tmpl w:val="FC7E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0392F"/>
    <w:multiLevelType w:val="multilevel"/>
    <w:tmpl w:val="0018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72110"/>
    <w:multiLevelType w:val="multilevel"/>
    <w:tmpl w:val="126C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A2789"/>
    <w:multiLevelType w:val="multilevel"/>
    <w:tmpl w:val="C61C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C5D94"/>
    <w:multiLevelType w:val="multilevel"/>
    <w:tmpl w:val="A5AC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9E5780"/>
    <w:multiLevelType w:val="multilevel"/>
    <w:tmpl w:val="1CFC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325BC3"/>
    <w:multiLevelType w:val="multilevel"/>
    <w:tmpl w:val="261C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4328EF"/>
    <w:multiLevelType w:val="multilevel"/>
    <w:tmpl w:val="3AC2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E558F9"/>
    <w:multiLevelType w:val="hybridMultilevel"/>
    <w:tmpl w:val="1E8AD7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80FD2"/>
    <w:multiLevelType w:val="hybridMultilevel"/>
    <w:tmpl w:val="1EBEE9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875C7"/>
    <w:multiLevelType w:val="multilevel"/>
    <w:tmpl w:val="3058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067B1F"/>
    <w:multiLevelType w:val="multilevel"/>
    <w:tmpl w:val="6176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8B4646"/>
    <w:multiLevelType w:val="multilevel"/>
    <w:tmpl w:val="6B34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4C7C6D"/>
    <w:multiLevelType w:val="multilevel"/>
    <w:tmpl w:val="5B38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AC62A1"/>
    <w:multiLevelType w:val="multilevel"/>
    <w:tmpl w:val="0A6A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06387F"/>
    <w:multiLevelType w:val="multilevel"/>
    <w:tmpl w:val="5A72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8814CD"/>
    <w:multiLevelType w:val="multilevel"/>
    <w:tmpl w:val="4A6E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2392548">
    <w:abstractNumId w:val="15"/>
  </w:num>
  <w:num w:numId="2" w16cid:durableId="1310205689">
    <w:abstractNumId w:val="16"/>
  </w:num>
  <w:num w:numId="3" w16cid:durableId="462620728">
    <w:abstractNumId w:val="18"/>
  </w:num>
  <w:num w:numId="4" w16cid:durableId="1540165032">
    <w:abstractNumId w:val="11"/>
  </w:num>
  <w:num w:numId="5" w16cid:durableId="171990837">
    <w:abstractNumId w:val="20"/>
  </w:num>
  <w:num w:numId="6" w16cid:durableId="366491223">
    <w:abstractNumId w:val="3"/>
  </w:num>
  <w:num w:numId="7" w16cid:durableId="1549369255">
    <w:abstractNumId w:val="19"/>
  </w:num>
  <w:num w:numId="8" w16cid:durableId="579414111">
    <w:abstractNumId w:val="22"/>
  </w:num>
  <w:num w:numId="9" w16cid:durableId="1467623169">
    <w:abstractNumId w:val="2"/>
  </w:num>
  <w:num w:numId="10" w16cid:durableId="1950814280">
    <w:abstractNumId w:val="10"/>
  </w:num>
  <w:num w:numId="11" w16cid:durableId="25955111">
    <w:abstractNumId w:val="14"/>
  </w:num>
  <w:num w:numId="12" w16cid:durableId="919561648">
    <w:abstractNumId w:val="8"/>
  </w:num>
  <w:num w:numId="13" w16cid:durableId="1707561050">
    <w:abstractNumId w:val="23"/>
  </w:num>
  <w:num w:numId="14" w16cid:durableId="664430770">
    <w:abstractNumId w:val="7"/>
  </w:num>
  <w:num w:numId="15" w16cid:durableId="1990859584">
    <w:abstractNumId w:val="12"/>
  </w:num>
  <w:num w:numId="16" w16cid:durableId="13190986">
    <w:abstractNumId w:val="5"/>
  </w:num>
  <w:num w:numId="17" w16cid:durableId="165945197">
    <w:abstractNumId w:val="6"/>
  </w:num>
  <w:num w:numId="18" w16cid:durableId="919288678">
    <w:abstractNumId w:val="17"/>
  </w:num>
  <w:num w:numId="19" w16cid:durableId="2110348032">
    <w:abstractNumId w:val="0"/>
  </w:num>
  <w:num w:numId="20" w16cid:durableId="601491455">
    <w:abstractNumId w:val="13"/>
  </w:num>
  <w:num w:numId="21" w16cid:durableId="1055929107">
    <w:abstractNumId w:val="21"/>
  </w:num>
  <w:num w:numId="22" w16cid:durableId="1447776946">
    <w:abstractNumId w:val="4"/>
  </w:num>
  <w:num w:numId="23" w16cid:durableId="1825051849">
    <w:abstractNumId w:val="9"/>
  </w:num>
  <w:num w:numId="24" w16cid:durableId="126071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E6"/>
    <w:rsid w:val="00005B86"/>
    <w:rsid w:val="001227EB"/>
    <w:rsid w:val="003950AF"/>
    <w:rsid w:val="00452FE9"/>
    <w:rsid w:val="005020D4"/>
    <w:rsid w:val="005D6134"/>
    <w:rsid w:val="007E1DE6"/>
    <w:rsid w:val="00894251"/>
    <w:rsid w:val="00C71128"/>
    <w:rsid w:val="00FB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AA473"/>
  <w15:chartTrackingRefBased/>
  <w15:docId w15:val="{1DC69509-4B1D-4FA5-8A9C-BC051744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1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1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1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1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1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1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1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1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1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1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1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1D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1D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1D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1D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1D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1D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1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1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1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1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1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1D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1D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1D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1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1D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1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Echeverria</dc:creator>
  <cp:keywords/>
  <dc:description/>
  <cp:lastModifiedBy>Guido Echeverria</cp:lastModifiedBy>
  <cp:revision>2</cp:revision>
  <cp:lastPrinted>2025-03-03T22:59:00Z</cp:lastPrinted>
  <dcterms:created xsi:type="dcterms:W3CDTF">2025-03-12T23:15:00Z</dcterms:created>
  <dcterms:modified xsi:type="dcterms:W3CDTF">2025-03-12T23:15:00Z</dcterms:modified>
</cp:coreProperties>
</file>